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Body Contact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Clinic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Player Name: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  <w:tab/>
        <w:t xml:space="preserve">__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Birth Date: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Level of play during the season (please circle one):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HL, AE, A, AA, AAA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Address: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City &amp; Postal Code: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Phone Number: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i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Hitting Clinic (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held at the (IRC) Innisfil Recreation Complex)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vertAlign w:val="baseline"/>
          <w:rtl w:val="0"/>
        </w:rPr>
        <w:t xml:space="preserve">hr Program - $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247.79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vertAlign w:val="baseline"/>
          <w:rtl w:val="0"/>
        </w:rPr>
        <w:t xml:space="preserve"> + HST ($2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vertAlign w:val="baseline"/>
          <w:rtl w:val="0"/>
        </w:rPr>
        <w:t xml:space="preserve">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373737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20th 5:00-6:00 pm IRC Gold</w:t>
      </w:r>
    </w:p>
    <w:p w:rsidR="00000000" w:rsidDel="00000000" w:rsidP="00000000" w:rsidRDefault="00000000" w:rsidRPr="00000000" w14:paraId="00000014">
      <w:pPr>
        <w:keepNext w:val="1"/>
        <w:keepLines w:val="1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373737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22nd 5:00-6:00 pm IRC Gold</w:t>
      </w:r>
    </w:p>
    <w:p w:rsidR="00000000" w:rsidDel="00000000" w:rsidP="00000000" w:rsidRDefault="00000000" w:rsidRPr="00000000" w14:paraId="00000015">
      <w:pPr>
        <w:keepNext w:val="1"/>
        <w:keepLines w:val="1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373737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27th 5:00-6:00 pm IRC Gold </w:t>
      </w:r>
    </w:p>
    <w:p w:rsidR="00000000" w:rsidDel="00000000" w:rsidP="00000000" w:rsidRDefault="00000000" w:rsidRPr="00000000" w14:paraId="00000016">
      <w:pPr>
        <w:keepNext w:val="1"/>
        <w:keepLines w:val="1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373737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28th 6:00-7:00 pm IRC Gold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Payment: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Remaining Balance: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 xml:space="preserve">  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 50% deposit must be included with the registration form with the remainder of the payment due prior to the first day of the program chosen.Payments can be done by etransfers.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By signing this registration form as the Parent/Legal Guardian of the above-named Player, I understand and agree that the proprietors, employees and instructors are not responsible for any injury, accident, loss or damage of any kind sustained by the above-named Player, any other player or any other person, in connection with South Simcoe Hockey School.  I understand, appreciate and accept the risks associated with enrolling the Player in the hockey school and all related activities, and I agree to waive any claim and to release the proprietors, employees and instructors from all claims, losses, liabilities and damages, which may arise as a result.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31313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named below acknowledges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aware of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emergency caused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COVID-19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14"/>
          <w:szCs w:val="1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Coronavirus pandemic and the evolving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re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of the health crisis, including the danger of community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spread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and risks posed to the health of those who contract COVID-19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14"/>
          <w:szCs w:val="1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Coronavirus. </w:t>
      </w:r>
      <w:r w:rsidDel="00000000" w:rsidR="00000000" w:rsidRPr="00000000">
        <w:rPr>
          <w:rFonts w:ascii="Arial" w:cs="Arial" w:eastAsia="Arial" w:hAnsi="Arial"/>
          <w:b w:val="1"/>
          <w:color w:val="0a0a0a"/>
          <w:sz w:val="14"/>
          <w:szCs w:val="1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n a concerted effort to mitigate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effects of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Coronavirus outbreak the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represents and agrees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following when on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grounds of the Facil</w:t>
      </w:r>
      <w:r w:rsidDel="00000000" w:rsidR="00000000" w:rsidRPr="00000000">
        <w:rPr>
          <w:rFonts w:ascii="Arial" w:cs="Arial" w:eastAsia="Arial" w:hAnsi="Arial"/>
          <w:b w:val="1"/>
          <w:color w:val="0a0a0a"/>
          <w:sz w:val="14"/>
          <w:szCs w:val="1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ty: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38.4" w:line="276" w:lineRule="auto"/>
        <w:ind w:left="720" w:right="-292.7999999999997" w:hanging="360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will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use their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efforts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to minimize the health risk to themselves and to others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Facility.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right="-321.6000000000008" w:hanging="360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represents that they have not been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contact with someone who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suspected of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COVID-19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14"/>
          <w:szCs w:val="1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Coronavirus within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evious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14 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right="-321.6000000000008" w:hanging="360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agrees to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noti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fy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management of the Facility if they become aware of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nformation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that poses to the Facility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14"/>
          <w:szCs w:val="14"/>
          <w:rtl w:val="0"/>
        </w:rPr>
        <w:t xml:space="preserve">'s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operation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 potential health danger previously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unkno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right="-321.6000000000008" w:hanging="360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agrees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all respects to comply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most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rrent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versions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guidelines of the Public Health Agency of Canada (PHAC) and Ontario Ministry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Health (OMOH)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entering the Facility.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right="-321.6000000000008" w:hanging="360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represents that they have read this 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acknowledgement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s entirety.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52.800000000000004" w:line="276" w:lineRule="auto"/>
        <w:ind w:right="-321.6000000000008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444444"/>
          <w:sz w:val="14"/>
          <w:szCs w:val="14"/>
          <w:rtl w:val="0"/>
        </w:rPr>
        <w:t xml:space="preserve">Assumption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of Risk By signing this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acknowledgment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Parent/Legal Guardian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understands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that Facility staff cannot guarantee that the Guest/Patron will not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contract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COVID-19/Coronavirus at the Facility, and each Guest/Patron fully assumes any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posed to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Guest/Patron that may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result from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Guest/Patron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14"/>
          <w:szCs w:val="14"/>
          <w:rtl w:val="0"/>
        </w:rPr>
        <w:t xml:space="preserve">entering the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14"/>
          <w:szCs w:val="14"/>
          <w:rtl w:val="0"/>
        </w:rPr>
        <w:t xml:space="preserve">Facility.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Signature of Parent or Legal Guardian: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Print Name: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  <w:tab/>
        <w:t xml:space="preserve">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How did you hear about us: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EMT deposit to: info@southsimcoehockey.com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South Simcoe Hockey School  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PO Box 7085 Innisfil ON. L9S 1A8 – (705) 252-3858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2311400</wp:posOffset>
              </wp:positionV>
              <wp:extent cx="709612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02700" y="3779683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2311400</wp:posOffset>
              </wp:positionV>
              <wp:extent cx="709612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6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2540000</wp:posOffset>
              </wp:positionV>
              <wp:extent cx="6991350" cy="53530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1859850" y="3521873"/>
                        <a:ext cx="697230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South Simcoe Hockey School  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  <w:t xml:space="preserve">1087 Muriel Street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  <w:t xml:space="preserve">Innisfil, Ontario  L9S 4W7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  <w:t xml:space="preserve">Tel. (705) 294-0389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www.southsimcoehockeyschool.com  </w:t>
                          </w: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  <w:t xml:space="preserve">Email info@southsimcoehockey.com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2540000</wp:posOffset>
              </wp:positionV>
              <wp:extent cx="6991350" cy="53530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535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-304799</wp:posOffset>
              </wp:positionV>
              <wp:extent cx="7658100" cy="114363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16925" y="3208175"/>
                        <a:ext cx="7658100" cy="1143635"/>
                        <a:chOff x="1516925" y="3208175"/>
                        <a:chExt cx="7658125" cy="1148425"/>
                      </a:xfrm>
                    </wpg:grpSpPr>
                    <wpg:grpSp>
                      <wpg:cNvGrpSpPr/>
                      <wpg:grpSpPr>
                        <a:xfrm>
                          <a:off x="1516950" y="3208183"/>
                          <a:ext cx="7658100" cy="1143635"/>
                          <a:chOff x="1516950" y="3208183"/>
                          <a:chExt cx="7658100" cy="114363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516950" y="3208183"/>
                            <a:ext cx="7658100" cy="114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16950" y="3208183"/>
                            <a:ext cx="7658100" cy="1143635"/>
                            <a:chOff x="1800" y="708"/>
                            <a:chExt cx="12060" cy="180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800" y="708"/>
                              <a:ext cx="1205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00" y="708"/>
                              <a:ext cx="12060" cy="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40" y="708"/>
                              <a:ext cx="27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>
                              <a:off x="6660" y="708"/>
                              <a:ext cx="5580" cy="18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Questrial" w:cs="Questrial" w:eastAsia="Questrial" w:hAnsi="Quest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South Simcoe</w:t>
                                </w:r>
                                <w:r w:rsidDel="00000000" w:rsidR="00000000" w:rsidRPr="00000000">
                                  <w:rPr>
                                    <w:rFonts w:ascii="Questrial" w:cs="Questrial" w:eastAsia="Questrial" w:hAnsi="Quest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Questrial" w:cs="Questrial" w:eastAsia="Questrial" w:hAnsi="Quest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Hockey School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estrial" w:cs="Questrial" w:eastAsia="Questrial" w:hAnsi="Quest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00" y="2508"/>
                              <a:ext cx="1116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380" y="2148"/>
                              <a:ext cx="4407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eaeaea"/>
                                    <w:sz w:val="19"/>
                                    <w:vertAlign w:val="baseline"/>
                                  </w:rPr>
                                  <w:t xml:space="preserve">Building confidence on the ice…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eaeaea"/>
                                    <w:sz w:val="19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-304799</wp:posOffset>
              </wp:positionV>
              <wp:extent cx="7658100" cy="114363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143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